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B08B2" w14:textId="77777777" w:rsidR="00885302" w:rsidRPr="00A61288" w:rsidRDefault="002826EC">
      <w:pPr>
        <w:rPr>
          <w:b/>
          <w:sz w:val="36"/>
          <w:szCs w:val="36"/>
        </w:rPr>
      </w:pPr>
      <w:r w:rsidRPr="00A61288">
        <w:rPr>
          <w:b/>
          <w:sz w:val="36"/>
          <w:szCs w:val="36"/>
        </w:rPr>
        <w:t>Estimation and Tendering – Abbreviations and definitions</w:t>
      </w:r>
    </w:p>
    <w:p w14:paraId="1D1946F2" w14:textId="77777777" w:rsidR="00A61288" w:rsidRDefault="00A61288" w:rsidP="002826EC">
      <w:pPr>
        <w:rPr>
          <w:b/>
          <w:bCs/>
          <w:sz w:val="32"/>
          <w:szCs w:val="32"/>
        </w:rPr>
      </w:pPr>
    </w:p>
    <w:p w14:paraId="6DC360D1" w14:textId="77777777" w:rsidR="002826EC" w:rsidRDefault="00A61288" w:rsidP="002826EC">
      <w:pPr>
        <w:rPr>
          <w:rFonts w:ascii="Verdana" w:hAnsi="Verdana"/>
          <w:color w:val="333333"/>
          <w:shd w:val="clear" w:color="auto" w:fill="FFFFFF"/>
        </w:rPr>
      </w:pPr>
      <w:bookmarkStart w:id="0" w:name="_GoBack"/>
      <w:bookmarkEnd w:id="0"/>
      <w:r w:rsidRPr="002826EC">
        <w:rPr>
          <w:b/>
          <w:bCs/>
          <w:sz w:val="32"/>
          <w:szCs w:val="32"/>
        </w:rPr>
        <w:t>EOI</w:t>
      </w:r>
      <w:r w:rsidRPr="002826EC">
        <w:rPr>
          <w:b/>
          <w:sz w:val="32"/>
          <w:szCs w:val="32"/>
        </w:rPr>
        <w:t xml:space="preserve"> </w:t>
      </w:r>
      <w:r w:rsidR="002826EC">
        <w:rPr>
          <w:b/>
          <w:sz w:val="32"/>
          <w:szCs w:val="32"/>
        </w:rPr>
        <w:t xml:space="preserve">- </w:t>
      </w:r>
      <w:r w:rsidR="002826EC" w:rsidRPr="00A61288">
        <w:rPr>
          <w:rStyle w:val="Strong"/>
          <w:rFonts w:ascii="Verdana" w:hAnsi="Verdana"/>
          <w:color w:val="333333"/>
          <w:sz w:val="24"/>
          <w:szCs w:val="24"/>
          <w:shd w:val="clear" w:color="auto" w:fill="FFFFFF"/>
        </w:rPr>
        <w:t>Expression of interest</w:t>
      </w:r>
      <w:r w:rsidR="002826EC">
        <w:rPr>
          <w:rFonts w:ascii="Verdana" w:hAnsi="Verdana"/>
          <w:color w:val="333333"/>
          <w:shd w:val="clear" w:color="auto" w:fill="FFFFFF"/>
        </w:rPr>
        <w:t> is similar to a registration of interest (ROI) in that it is used to identify suppliers interested in, and capable of, delivering the required goods or services. Potential suppliers are asked to provide information on their capability to do the work. It is usually the first stage of a multi-stage tender process.</w:t>
      </w:r>
    </w:p>
    <w:p w14:paraId="7B6626E3" w14:textId="77777777" w:rsidR="002826EC" w:rsidRPr="00A61288" w:rsidRDefault="002826EC" w:rsidP="002826EC">
      <w:pPr>
        <w:rPr>
          <w:rFonts w:ascii="Verdana" w:hAnsi="Verdana"/>
          <w:color w:val="333333"/>
          <w:shd w:val="clear" w:color="auto" w:fill="FFFFFF"/>
        </w:rPr>
      </w:pPr>
      <w:r w:rsidRPr="002826EC">
        <w:rPr>
          <w:b/>
          <w:sz w:val="32"/>
          <w:szCs w:val="32"/>
        </w:rPr>
        <w:t xml:space="preserve">ITB </w:t>
      </w:r>
      <w:r>
        <w:rPr>
          <w:b/>
          <w:sz w:val="32"/>
          <w:szCs w:val="32"/>
        </w:rPr>
        <w:t xml:space="preserve">- </w:t>
      </w:r>
      <w:r w:rsidR="00A61288" w:rsidRPr="00A61288">
        <w:rPr>
          <w:rStyle w:val="Strong"/>
          <w:rFonts w:ascii="Verdana" w:hAnsi="Verdana"/>
          <w:sz w:val="24"/>
          <w:szCs w:val="24"/>
        </w:rPr>
        <w:t xml:space="preserve">Invitation to </w:t>
      </w:r>
      <w:r w:rsidR="00A61288">
        <w:rPr>
          <w:rStyle w:val="Strong"/>
          <w:rFonts w:ascii="Verdana" w:hAnsi="Verdana"/>
          <w:sz w:val="24"/>
          <w:szCs w:val="24"/>
        </w:rPr>
        <w:t xml:space="preserve">bid </w:t>
      </w:r>
      <w:r w:rsidR="00A61288" w:rsidRPr="00A61288">
        <w:rPr>
          <w:rFonts w:ascii="Verdana" w:hAnsi="Verdana"/>
          <w:color w:val="333333"/>
          <w:shd w:val="clear" w:color="auto" w:fill="FFFFFF"/>
        </w:rPr>
        <w:t>is another name for an Invitation to tender (ITT)</w:t>
      </w:r>
    </w:p>
    <w:p w14:paraId="18EEC123" w14:textId="77777777" w:rsidR="002826EC" w:rsidRPr="002826EC" w:rsidRDefault="002826EC" w:rsidP="002826EC">
      <w:pPr>
        <w:rPr>
          <w:rFonts w:ascii="Verdana" w:hAnsi="Verdana"/>
          <w:color w:val="333333"/>
          <w:shd w:val="clear" w:color="auto" w:fill="FFFFFF"/>
        </w:rPr>
      </w:pPr>
      <w:r w:rsidRPr="002826EC">
        <w:rPr>
          <w:b/>
          <w:sz w:val="32"/>
          <w:szCs w:val="32"/>
        </w:rPr>
        <w:t>ITT</w:t>
      </w:r>
      <w:r>
        <w:rPr>
          <w:b/>
          <w:sz w:val="32"/>
          <w:szCs w:val="32"/>
        </w:rPr>
        <w:t xml:space="preserve"> - </w:t>
      </w:r>
      <w:r w:rsidRPr="00A61288">
        <w:rPr>
          <w:rStyle w:val="Strong"/>
          <w:rFonts w:ascii="Verdana" w:hAnsi="Verdana"/>
          <w:sz w:val="24"/>
          <w:szCs w:val="24"/>
        </w:rPr>
        <w:t>Invitation to tender</w:t>
      </w:r>
      <w:r w:rsidRPr="002826EC">
        <w:rPr>
          <w:rFonts w:ascii="Verdana" w:hAnsi="Verdana"/>
          <w:color w:val="333333"/>
          <w:shd w:val="clear" w:color="auto" w:fill="FFFFFF"/>
        </w:rPr>
        <w:t xml:space="preserve"> (or sometimes 'invitation to treat') is a formal invitation to make an offer for the supply of goods or services. </w:t>
      </w:r>
      <w:r w:rsidR="00A61288">
        <w:rPr>
          <w:rFonts w:ascii="Verdana" w:hAnsi="Verdana"/>
          <w:color w:val="333333"/>
          <w:shd w:val="clear" w:color="auto" w:fill="FFFFFF"/>
        </w:rPr>
        <w:t xml:space="preserve">An ITT </w:t>
      </w:r>
      <w:r w:rsidR="00A61288" w:rsidRPr="00A61288">
        <w:rPr>
          <w:rFonts w:ascii="Verdana" w:hAnsi="Verdana"/>
          <w:color w:val="333333"/>
          <w:shd w:val="clear" w:color="auto" w:fill="FFFFFF"/>
        </w:rPr>
        <w:t>will include information describing the goods or services required in sufficient detail to enable the tenderer to prepare an accurate tender that is in a prescribed format so that it is easy to compare with other tenders.</w:t>
      </w:r>
    </w:p>
    <w:p w14:paraId="1A741A22" w14:textId="77777777" w:rsidR="00000000" w:rsidRPr="002826EC" w:rsidRDefault="00A61288" w:rsidP="002826EC">
      <w:pPr>
        <w:rPr>
          <w:b/>
          <w:sz w:val="32"/>
          <w:szCs w:val="32"/>
        </w:rPr>
      </w:pPr>
      <w:r w:rsidRPr="002826EC">
        <w:rPr>
          <w:b/>
          <w:bCs/>
          <w:sz w:val="32"/>
          <w:szCs w:val="32"/>
        </w:rPr>
        <w:t>ROI</w:t>
      </w:r>
      <w:r w:rsidRPr="002826EC">
        <w:rPr>
          <w:b/>
          <w:sz w:val="32"/>
          <w:szCs w:val="32"/>
        </w:rPr>
        <w:t xml:space="preserve"> </w:t>
      </w:r>
      <w:r w:rsidR="002826EC">
        <w:rPr>
          <w:b/>
          <w:sz w:val="32"/>
          <w:szCs w:val="32"/>
        </w:rPr>
        <w:t xml:space="preserve">- </w:t>
      </w:r>
      <w:r w:rsidR="002826EC" w:rsidRPr="00A61288">
        <w:rPr>
          <w:rStyle w:val="Strong"/>
          <w:rFonts w:ascii="Verdana" w:hAnsi="Verdana"/>
          <w:color w:val="333333"/>
          <w:sz w:val="24"/>
          <w:szCs w:val="24"/>
        </w:rPr>
        <w:t>Registration of interest</w:t>
      </w:r>
      <w:r w:rsidR="002826EC">
        <w:rPr>
          <w:rFonts w:ascii="Verdana" w:hAnsi="Verdana"/>
          <w:color w:val="333333"/>
        </w:rPr>
        <w:t> is similar to an expression of interest (EOI) in that it is used to identify suppliers interested in, and capable of, delivering the required goods or services. Potential suppliers are asked to provide information on their capability to do the work. It is usually the first stage of a multi-stage tender process.</w:t>
      </w:r>
    </w:p>
    <w:p w14:paraId="731B4997" w14:textId="77777777" w:rsidR="002826EC" w:rsidRDefault="002826EC" w:rsidP="002826EC">
      <w:pPr>
        <w:pStyle w:val="NormalWeb"/>
        <w:shd w:val="clear" w:color="auto" w:fill="FFFFFF"/>
        <w:spacing w:before="0" w:beforeAutospacing="0" w:after="165" w:afterAutospacing="0"/>
        <w:rPr>
          <w:rFonts w:ascii="Verdana" w:hAnsi="Verdana"/>
          <w:color w:val="333333"/>
        </w:rPr>
      </w:pPr>
      <w:r w:rsidRPr="002826EC">
        <w:rPr>
          <w:rFonts w:asciiTheme="minorHAnsi" w:eastAsiaTheme="minorHAnsi" w:hAnsiTheme="minorHAnsi" w:cstheme="minorBidi"/>
          <w:b/>
          <w:bCs/>
          <w:sz w:val="32"/>
          <w:szCs w:val="32"/>
          <w:lang w:eastAsia="en-US"/>
        </w:rPr>
        <w:t>RFI</w:t>
      </w:r>
      <w:r>
        <w:rPr>
          <w:rStyle w:val="Strong"/>
          <w:rFonts w:ascii="Verdana" w:hAnsi="Verdana"/>
          <w:color w:val="333333"/>
        </w:rPr>
        <w:t xml:space="preserve"> - </w:t>
      </w:r>
      <w:r>
        <w:rPr>
          <w:rStyle w:val="Strong"/>
          <w:rFonts w:ascii="Verdana" w:hAnsi="Verdana"/>
          <w:color w:val="333333"/>
        </w:rPr>
        <w:t>Request for information</w:t>
      </w:r>
      <w:r>
        <w:rPr>
          <w:rFonts w:ascii="Verdana" w:hAnsi="Verdana"/>
          <w:color w:val="333333"/>
        </w:rPr>
        <w:t> </w:t>
      </w:r>
      <w:r w:rsidRPr="002826EC">
        <w:rPr>
          <w:rFonts w:ascii="Verdana" w:eastAsiaTheme="minorHAnsi" w:hAnsi="Verdana" w:cstheme="minorBidi"/>
          <w:color w:val="333333"/>
          <w:sz w:val="22"/>
          <w:szCs w:val="22"/>
          <w:lang w:eastAsia="en-US"/>
        </w:rPr>
        <w:t>is a formal request for information to gain a more detailed understanding of the supplier market and the range of solutions and technologies that may be available.</w:t>
      </w:r>
    </w:p>
    <w:p w14:paraId="78E30B61" w14:textId="77777777" w:rsidR="00000000" w:rsidRPr="002826EC" w:rsidRDefault="00A61288" w:rsidP="002826EC">
      <w:pPr>
        <w:pStyle w:val="NormalWeb"/>
        <w:shd w:val="clear" w:color="auto" w:fill="FFFFFF"/>
        <w:spacing w:before="0" w:beforeAutospacing="0" w:after="165" w:afterAutospacing="0"/>
        <w:rPr>
          <w:rFonts w:ascii="Verdana" w:hAnsi="Verdana"/>
          <w:color w:val="333333"/>
        </w:rPr>
      </w:pPr>
      <w:r w:rsidRPr="002826EC">
        <w:rPr>
          <w:rFonts w:asciiTheme="minorHAnsi" w:eastAsiaTheme="minorHAnsi" w:hAnsiTheme="minorHAnsi" w:cstheme="minorBidi"/>
          <w:b/>
          <w:bCs/>
          <w:sz w:val="32"/>
          <w:szCs w:val="32"/>
          <w:lang w:eastAsia="en-US"/>
        </w:rPr>
        <w:t>RFP</w:t>
      </w:r>
      <w:r w:rsidR="002826EC">
        <w:rPr>
          <w:rFonts w:eastAsiaTheme="minorEastAsia"/>
          <w:b/>
          <w:sz w:val="32"/>
          <w:szCs w:val="32"/>
        </w:rPr>
        <w:t xml:space="preserve"> -</w:t>
      </w:r>
      <w:r w:rsidRPr="002826EC">
        <w:rPr>
          <w:rFonts w:eastAsiaTheme="minorEastAsia"/>
          <w:b/>
          <w:sz w:val="32"/>
          <w:szCs w:val="32"/>
        </w:rPr>
        <w:t xml:space="preserve"> </w:t>
      </w:r>
      <w:r w:rsidR="002826EC">
        <w:rPr>
          <w:rStyle w:val="Strong"/>
          <w:rFonts w:ascii="Verdana" w:hAnsi="Verdana"/>
          <w:color w:val="333333"/>
        </w:rPr>
        <w:t>Request for proposal</w:t>
      </w:r>
      <w:r w:rsidR="002826EC">
        <w:rPr>
          <w:rFonts w:ascii="Verdana" w:hAnsi="Verdana"/>
          <w:color w:val="333333"/>
        </w:rPr>
        <w:t> is a formal means of seeking proposals from the market for goods or services where the public entity is open to supplier innovation – that is, where the outputs and outcomes are important, rather than the process the supplier follows to deliver them.</w:t>
      </w:r>
    </w:p>
    <w:p w14:paraId="39388D3D" w14:textId="77777777" w:rsidR="002826EC" w:rsidRDefault="00A61288" w:rsidP="002826EC">
      <w:pPr>
        <w:pStyle w:val="NormalWeb"/>
        <w:shd w:val="clear" w:color="auto" w:fill="FFFFFF"/>
        <w:spacing w:before="0" w:beforeAutospacing="0" w:after="165" w:afterAutospacing="0"/>
        <w:rPr>
          <w:rFonts w:ascii="Verdana" w:hAnsi="Verdana"/>
          <w:color w:val="333333"/>
        </w:rPr>
      </w:pPr>
      <w:r w:rsidRPr="002826EC">
        <w:rPr>
          <w:rFonts w:asciiTheme="minorHAnsi" w:eastAsiaTheme="minorHAnsi" w:hAnsiTheme="minorHAnsi" w:cstheme="minorBidi"/>
          <w:b/>
          <w:bCs/>
          <w:sz w:val="32"/>
          <w:szCs w:val="32"/>
          <w:lang w:eastAsia="en-US"/>
        </w:rPr>
        <w:t>RFT</w:t>
      </w:r>
      <w:r w:rsidRPr="002826EC">
        <w:rPr>
          <w:rFonts w:eastAsiaTheme="minorEastAsia"/>
          <w:b/>
          <w:sz w:val="32"/>
          <w:szCs w:val="32"/>
        </w:rPr>
        <w:t xml:space="preserve"> </w:t>
      </w:r>
      <w:r w:rsidR="002826EC">
        <w:rPr>
          <w:rFonts w:eastAsiaTheme="minorEastAsia"/>
          <w:b/>
          <w:sz w:val="32"/>
          <w:szCs w:val="32"/>
        </w:rPr>
        <w:t xml:space="preserve">- </w:t>
      </w:r>
      <w:r w:rsidR="002826EC">
        <w:rPr>
          <w:rStyle w:val="Strong"/>
          <w:rFonts w:ascii="Verdana" w:hAnsi="Verdana"/>
          <w:color w:val="333333"/>
        </w:rPr>
        <w:t>Request for tender</w:t>
      </w:r>
      <w:r w:rsidR="002826EC">
        <w:rPr>
          <w:rFonts w:ascii="Verdana" w:hAnsi="Verdana"/>
          <w:color w:val="333333"/>
        </w:rPr>
        <w:t xml:space="preserve"> is a formal means of seeking tenders from the market to provide goods or services where the public entity's specification or requirements are clearly defined and there is little room for flexibility or innovation.</w:t>
      </w:r>
    </w:p>
    <w:p w14:paraId="498F2085" w14:textId="77777777" w:rsidR="002826EC" w:rsidRPr="002826EC" w:rsidRDefault="00A61288" w:rsidP="002826EC">
      <w:pPr>
        <w:pStyle w:val="NormalWeb"/>
        <w:shd w:val="clear" w:color="auto" w:fill="FFFFFF"/>
        <w:spacing w:before="0" w:beforeAutospacing="0" w:after="165" w:afterAutospacing="0"/>
        <w:rPr>
          <w:rFonts w:ascii="Verdana" w:hAnsi="Verdana"/>
          <w:color w:val="333333"/>
        </w:rPr>
      </w:pPr>
      <w:r w:rsidRPr="002826EC">
        <w:rPr>
          <w:rFonts w:asciiTheme="minorHAnsi" w:eastAsiaTheme="minorHAnsi" w:hAnsiTheme="minorHAnsi" w:cstheme="minorBidi"/>
          <w:b/>
          <w:bCs/>
          <w:sz w:val="32"/>
          <w:szCs w:val="32"/>
          <w:lang w:eastAsia="en-US"/>
        </w:rPr>
        <w:t>RFQ</w:t>
      </w:r>
      <w:r w:rsidR="002826EC" w:rsidRPr="002826EC">
        <w:rPr>
          <w:rStyle w:val="Strong"/>
          <w:rFonts w:ascii="Verdana" w:hAnsi="Verdana"/>
          <w:color w:val="333333"/>
        </w:rPr>
        <w:t xml:space="preserve"> </w:t>
      </w:r>
      <w:r w:rsidR="002826EC">
        <w:rPr>
          <w:rStyle w:val="Strong"/>
          <w:rFonts w:ascii="Verdana" w:hAnsi="Verdana"/>
          <w:color w:val="333333"/>
        </w:rPr>
        <w:t xml:space="preserve">- </w:t>
      </w:r>
      <w:r w:rsidR="002826EC">
        <w:rPr>
          <w:rStyle w:val="Strong"/>
          <w:rFonts w:ascii="Verdana" w:hAnsi="Verdana"/>
          <w:color w:val="333333"/>
        </w:rPr>
        <w:t>Request for quotation</w:t>
      </w:r>
      <w:r w:rsidR="002826EC">
        <w:rPr>
          <w:rFonts w:ascii="Verdana" w:hAnsi="Verdana"/>
          <w:color w:val="333333"/>
        </w:rPr>
        <w:t xml:space="preserve"> is a formal means of seeking quotations from the market for goods or services where price is the main selection criterion, the requirement is for “stock standard” or “off the shelf” goods or services, and the procurement is low risk.</w:t>
      </w:r>
    </w:p>
    <w:p w14:paraId="12DF7379" w14:textId="77777777" w:rsidR="002826EC" w:rsidRDefault="002826EC" w:rsidP="002826EC">
      <w:pPr>
        <w:pStyle w:val="NormalWeb"/>
        <w:shd w:val="clear" w:color="auto" w:fill="FFFFFF"/>
        <w:spacing w:before="0" w:beforeAutospacing="0" w:after="165" w:afterAutospacing="0"/>
        <w:rPr>
          <w:rFonts w:ascii="Verdana" w:hAnsi="Verdana"/>
          <w:color w:val="333333"/>
        </w:rPr>
      </w:pPr>
    </w:p>
    <w:p w14:paraId="215DA4AD" w14:textId="77777777" w:rsidR="00A61288" w:rsidRDefault="00A61288" w:rsidP="002826EC">
      <w:r>
        <w:t>Definitions from:</w:t>
      </w:r>
    </w:p>
    <w:p w14:paraId="208351C6" w14:textId="77777777" w:rsidR="002826EC" w:rsidRDefault="00A61288" w:rsidP="002826EC">
      <w:r>
        <w:t>T</w:t>
      </w:r>
      <w:r w:rsidRPr="00A61288">
        <w:t>he Office of the Auditor-General</w:t>
      </w:r>
      <w:r>
        <w:t xml:space="preserve"> - </w:t>
      </w:r>
      <w:hyperlink r:id="rId8" w:history="1">
        <w:r w:rsidRPr="00412FD2">
          <w:rPr>
            <w:rStyle w:val="Hyperlink"/>
          </w:rPr>
          <w:t>https://oag.parliament.nz/2008/procurement-guide/glossary</w:t>
        </w:r>
      </w:hyperlink>
    </w:p>
    <w:p w14:paraId="68E4D2FF" w14:textId="77777777" w:rsidR="00A61288" w:rsidRPr="002826EC" w:rsidRDefault="00A61288" w:rsidP="002826EC">
      <w:r>
        <w:lastRenderedPageBreak/>
        <w:t xml:space="preserve">Designing </w:t>
      </w:r>
      <w:proofErr w:type="spellStart"/>
      <w:r>
        <w:t>Buldings</w:t>
      </w:r>
      <w:proofErr w:type="spellEnd"/>
      <w:r>
        <w:t xml:space="preserve">: The Construction Wiki - </w:t>
      </w:r>
      <w:hyperlink r:id="rId9" w:history="1">
        <w:r w:rsidRPr="00412FD2">
          <w:rPr>
            <w:rStyle w:val="Hyperlink"/>
          </w:rPr>
          <w:t>https://www.designingbuildings.co.uk/wiki/Construction_industry_acronyms</w:t>
        </w:r>
      </w:hyperlink>
      <w:r>
        <w:t xml:space="preserve"> </w:t>
      </w:r>
    </w:p>
    <w:sectPr w:rsidR="00A61288" w:rsidRPr="002826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266C00"/>
    <w:multiLevelType w:val="hybridMultilevel"/>
    <w:tmpl w:val="FB2A07CC"/>
    <w:lvl w:ilvl="0" w:tplc="90D01C20">
      <w:start w:val="1"/>
      <w:numFmt w:val="bullet"/>
      <w:lvlText w:val="•"/>
      <w:lvlJc w:val="left"/>
      <w:pPr>
        <w:tabs>
          <w:tab w:val="num" w:pos="720"/>
        </w:tabs>
        <w:ind w:left="720" w:hanging="360"/>
      </w:pPr>
      <w:rPr>
        <w:rFonts w:ascii="Arial" w:hAnsi="Arial" w:hint="default"/>
      </w:rPr>
    </w:lvl>
    <w:lvl w:ilvl="1" w:tplc="66DEC736" w:tentative="1">
      <w:start w:val="1"/>
      <w:numFmt w:val="bullet"/>
      <w:lvlText w:val="•"/>
      <w:lvlJc w:val="left"/>
      <w:pPr>
        <w:tabs>
          <w:tab w:val="num" w:pos="1440"/>
        </w:tabs>
        <w:ind w:left="1440" w:hanging="360"/>
      </w:pPr>
      <w:rPr>
        <w:rFonts w:ascii="Arial" w:hAnsi="Arial" w:hint="default"/>
      </w:rPr>
    </w:lvl>
    <w:lvl w:ilvl="2" w:tplc="E7929278" w:tentative="1">
      <w:start w:val="1"/>
      <w:numFmt w:val="bullet"/>
      <w:lvlText w:val="•"/>
      <w:lvlJc w:val="left"/>
      <w:pPr>
        <w:tabs>
          <w:tab w:val="num" w:pos="2160"/>
        </w:tabs>
        <w:ind w:left="2160" w:hanging="360"/>
      </w:pPr>
      <w:rPr>
        <w:rFonts w:ascii="Arial" w:hAnsi="Arial" w:hint="default"/>
      </w:rPr>
    </w:lvl>
    <w:lvl w:ilvl="3" w:tplc="A6BC1398" w:tentative="1">
      <w:start w:val="1"/>
      <w:numFmt w:val="bullet"/>
      <w:lvlText w:val="•"/>
      <w:lvlJc w:val="left"/>
      <w:pPr>
        <w:tabs>
          <w:tab w:val="num" w:pos="2880"/>
        </w:tabs>
        <w:ind w:left="2880" w:hanging="360"/>
      </w:pPr>
      <w:rPr>
        <w:rFonts w:ascii="Arial" w:hAnsi="Arial" w:hint="default"/>
      </w:rPr>
    </w:lvl>
    <w:lvl w:ilvl="4" w:tplc="0C2E93DC" w:tentative="1">
      <w:start w:val="1"/>
      <w:numFmt w:val="bullet"/>
      <w:lvlText w:val="•"/>
      <w:lvlJc w:val="left"/>
      <w:pPr>
        <w:tabs>
          <w:tab w:val="num" w:pos="3600"/>
        </w:tabs>
        <w:ind w:left="3600" w:hanging="360"/>
      </w:pPr>
      <w:rPr>
        <w:rFonts w:ascii="Arial" w:hAnsi="Arial" w:hint="default"/>
      </w:rPr>
    </w:lvl>
    <w:lvl w:ilvl="5" w:tplc="C9487D0E" w:tentative="1">
      <w:start w:val="1"/>
      <w:numFmt w:val="bullet"/>
      <w:lvlText w:val="•"/>
      <w:lvlJc w:val="left"/>
      <w:pPr>
        <w:tabs>
          <w:tab w:val="num" w:pos="4320"/>
        </w:tabs>
        <w:ind w:left="4320" w:hanging="360"/>
      </w:pPr>
      <w:rPr>
        <w:rFonts w:ascii="Arial" w:hAnsi="Arial" w:hint="default"/>
      </w:rPr>
    </w:lvl>
    <w:lvl w:ilvl="6" w:tplc="16F4D39C" w:tentative="1">
      <w:start w:val="1"/>
      <w:numFmt w:val="bullet"/>
      <w:lvlText w:val="•"/>
      <w:lvlJc w:val="left"/>
      <w:pPr>
        <w:tabs>
          <w:tab w:val="num" w:pos="5040"/>
        </w:tabs>
        <w:ind w:left="5040" w:hanging="360"/>
      </w:pPr>
      <w:rPr>
        <w:rFonts w:ascii="Arial" w:hAnsi="Arial" w:hint="default"/>
      </w:rPr>
    </w:lvl>
    <w:lvl w:ilvl="7" w:tplc="9A3A1988" w:tentative="1">
      <w:start w:val="1"/>
      <w:numFmt w:val="bullet"/>
      <w:lvlText w:val="•"/>
      <w:lvlJc w:val="left"/>
      <w:pPr>
        <w:tabs>
          <w:tab w:val="num" w:pos="5760"/>
        </w:tabs>
        <w:ind w:left="5760" w:hanging="360"/>
      </w:pPr>
      <w:rPr>
        <w:rFonts w:ascii="Arial" w:hAnsi="Arial" w:hint="default"/>
      </w:rPr>
    </w:lvl>
    <w:lvl w:ilvl="8" w:tplc="E500C48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6EC"/>
    <w:rsid w:val="002826EC"/>
    <w:rsid w:val="00885302"/>
    <w:rsid w:val="00A6128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632A8"/>
  <w15:chartTrackingRefBased/>
  <w15:docId w15:val="{3CD484CE-EB3D-4ED8-AC0A-D169206E3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826EC"/>
    <w:rPr>
      <w:b/>
      <w:bCs/>
    </w:rPr>
  </w:style>
  <w:style w:type="paragraph" w:styleId="NormalWeb">
    <w:name w:val="Normal (Web)"/>
    <w:basedOn w:val="Normal"/>
    <w:uiPriority w:val="99"/>
    <w:unhideWhenUsed/>
    <w:rsid w:val="002826EC"/>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A61288"/>
    <w:rPr>
      <w:color w:val="0563C1" w:themeColor="hyperlink"/>
      <w:u w:val="single"/>
    </w:rPr>
  </w:style>
  <w:style w:type="character" w:styleId="UnresolvedMention">
    <w:name w:val="Unresolved Mention"/>
    <w:basedOn w:val="DefaultParagraphFont"/>
    <w:uiPriority w:val="99"/>
    <w:semiHidden/>
    <w:unhideWhenUsed/>
    <w:rsid w:val="00A612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00309">
      <w:bodyDiv w:val="1"/>
      <w:marLeft w:val="0"/>
      <w:marRight w:val="0"/>
      <w:marTop w:val="0"/>
      <w:marBottom w:val="0"/>
      <w:divBdr>
        <w:top w:val="none" w:sz="0" w:space="0" w:color="auto"/>
        <w:left w:val="none" w:sz="0" w:space="0" w:color="auto"/>
        <w:bottom w:val="none" w:sz="0" w:space="0" w:color="auto"/>
        <w:right w:val="none" w:sz="0" w:space="0" w:color="auto"/>
      </w:divBdr>
    </w:div>
    <w:div w:id="1165124064">
      <w:bodyDiv w:val="1"/>
      <w:marLeft w:val="0"/>
      <w:marRight w:val="0"/>
      <w:marTop w:val="0"/>
      <w:marBottom w:val="0"/>
      <w:divBdr>
        <w:top w:val="none" w:sz="0" w:space="0" w:color="auto"/>
        <w:left w:val="none" w:sz="0" w:space="0" w:color="auto"/>
        <w:bottom w:val="none" w:sz="0" w:space="0" w:color="auto"/>
        <w:right w:val="none" w:sz="0" w:space="0" w:color="auto"/>
      </w:divBdr>
      <w:divsChild>
        <w:div w:id="305166338">
          <w:marLeft w:val="360"/>
          <w:marRight w:val="0"/>
          <w:marTop w:val="200"/>
          <w:marBottom w:val="0"/>
          <w:divBdr>
            <w:top w:val="none" w:sz="0" w:space="0" w:color="auto"/>
            <w:left w:val="none" w:sz="0" w:space="0" w:color="auto"/>
            <w:bottom w:val="none" w:sz="0" w:space="0" w:color="auto"/>
            <w:right w:val="none" w:sz="0" w:space="0" w:color="auto"/>
          </w:divBdr>
        </w:div>
        <w:div w:id="1605454685">
          <w:marLeft w:val="360"/>
          <w:marRight w:val="0"/>
          <w:marTop w:val="200"/>
          <w:marBottom w:val="0"/>
          <w:divBdr>
            <w:top w:val="none" w:sz="0" w:space="0" w:color="auto"/>
            <w:left w:val="none" w:sz="0" w:space="0" w:color="auto"/>
            <w:bottom w:val="none" w:sz="0" w:space="0" w:color="auto"/>
            <w:right w:val="none" w:sz="0" w:space="0" w:color="auto"/>
          </w:divBdr>
        </w:div>
        <w:div w:id="1990011249">
          <w:marLeft w:val="360"/>
          <w:marRight w:val="0"/>
          <w:marTop w:val="200"/>
          <w:marBottom w:val="0"/>
          <w:divBdr>
            <w:top w:val="none" w:sz="0" w:space="0" w:color="auto"/>
            <w:left w:val="none" w:sz="0" w:space="0" w:color="auto"/>
            <w:bottom w:val="none" w:sz="0" w:space="0" w:color="auto"/>
            <w:right w:val="none" w:sz="0" w:space="0" w:color="auto"/>
          </w:divBdr>
        </w:div>
        <w:div w:id="1381058008">
          <w:marLeft w:val="360"/>
          <w:marRight w:val="0"/>
          <w:marTop w:val="200"/>
          <w:marBottom w:val="0"/>
          <w:divBdr>
            <w:top w:val="none" w:sz="0" w:space="0" w:color="auto"/>
            <w:left w:val="none" w:sz="0" w:space="0" w:color="auto"/>
            <w:bottom w:val="none" w:sz="0" w:space="0" w:color="auto"/>
            <w:right w:val="none" w:sz="0" w:space="0" w:color="auto"/>
          </w:divBdr>
        </w:div>
        <w:div w:id="73820928">
          <w:marLeft w:val="360"/>
          <w:marRight w:val="0"/>
          <w:marTop w:val="200"/>
          <w:marBottom w:val="0"/>
          <w:divBdr>
            <w:top w:val="none" w:sz="0" w:space="0" w:color="auto"/>
            <w:left w:val="none" w:sz="0" w:space="0" w:color="auto"/>
            <w:bottom w:val="none" w:sz="0" w:space="0" w:color="auto"/>
            <w:right w:val="none" w:sz="0" w:space="0" w:color="auto"/>
          </w:divBdr>
        </w:div>
        <w:div w:id="223297714">
          <w:marLeft w:val="360"/>
          <w:marRight w:val="0"/>
          <w:marTop w:val="200"/>
          <w:marBottom w:val="0"/>
          <w:divBdr>
            <w:top w:val="none" w:sz="0" w:space="0" w:color="auto"/>
            <w:left w:val="none" w:sz="0" w:space="0" w:color="auto"/>
            <w:bottom w:val="none" w:sz="0" w:space="0" w:color="auto"/>
            <w:right w:val="none" w:sz="0" w:space="0" w:color="auto"/>
          </w:divBdr>
        </w:div>
        <w:div w:id="1145968317">
          <w:marLeft w:val="360"/>
          <w:marRight w:val="0"/>
          <w:marTop w:val="200"/>
          <w:marBottom w:val="0"/>
          <w:divBdr>
            <w:top w:val="none" w:sz="0" w:space="0" w:color="auto"/>
            <w:left w:val="none" w:sz="0" w:space="0" w:color="auto"/>
            <w:bottom w:val="none" w:sz="0" w:space="0" w:color="auto"/>
            <w:right w:val="none" w:sz="0" w:space="0" w:color="auto"/>
          </w:divBdr>
        </w:div>
        <w:div w:id="200828991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ag.parliament.nz/2008/procurement-guide/glossar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esigningbuildings.co.uk/wiki/Construction_industry_acrony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2F9A54D5CCDF41BB8DF5A868A134DB" ma:contentTypeVersion="14" ma:contentTypeDescription="Create a new document." ma:contentTypeScope="" ma:versionID="12369d6f514f7b4e14b6e76ddb0aa790">
  <xsd:schema xmlns:xsd="http://www.w3.org/2001/XMLSchema" xmlns:xs="http://www.w3.org/2001/XMLSchema" xmlns:p="http://schemas.microsoft.com/office/2006/metadata/properties" xmlns:ns3="c7a26b2a-ba5b-42d6-981c-2f9efd39cf29" xmlns:ns4="8d347697-8f26-4fa9-8ef7-caf26b5fd981" targetNamespace="http://schemas.microsoft.com/office/2006/metadata/properties" ma:root="true" ma:fieldsID="90e20b150885865fc83caabce381520e" ns3:_="" ns4:_="">
    <xsd:import namespace="c7a26b2a-ba5b-42d6-981c-2f9efd39cf29"/>
    <xsd:import namespace="8d347697-8f26-4fa9-8ef7-caf26b5fd981"/>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3:SharedWithDetails" minOccurs="0"/>
                <xsd:element ref="ns3:SharingHintHash"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26b2a-ba5b-42d6-981c-2f9efd39cf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347697-8f26-4fa9-8ef7-caf26b5fd98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4D5FE9-A2EC-4C1A-80E1-ADE1601D0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a26b2a-ba5b-42d6-981c-2f9efd39cf29"/>
    <ds:schemaRef ds:uri="8d347697-8f26-4fa9-8ef7-caf26b5fd9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7968CA-45EC-4B06-9EEB-B6E2E2EE5EF4}">
  <ds:schemaRefs>
    <ds:schemaRef ds:uri="http://schemas.microsoft.com/sharepoint/v3/contenttype/forms"/>
  </ds:schemaRefs>
</ds:datastoreItem>
</file>

<file path=customXml/itemProps3.xml><?xml version="1.0" encoding="utf-8"?>
<ds:datastoreItem xmlns:ds="http://schemas.openxmlformats.org/officeDocument/2006/customXml" ds:itemID="{B45FB658-38CE-41F8-B750-09767D72BD09}">
  <ds:schemaRefs>
    <ds:schemaRef ds:uri="http://schemas.openxmlformats.org/package/2006/metadata/core-properties"/>
    <ds:schemaRef ds:uri="http://schemas.microsoft.com/office/2006/documentManagement/types"/>
    <ds:schemaRef ds:uri="http://purl.org/dc/elements/1.1/"/>
    <ds:schemaRef ds:uri="http://purl.org/dc/terms/"/>
    <ds:schemaRef ds:uri="http://schemas.microsoft.com/office/2006/metadata/properties"/>
    <ds:schemaRef ds:uri="c7a26b2a-ba5b-42d6-981c-2f9efd39cf29"/>
    <ds:schemaRef ds:uri="http://purl.org/dc/dcmitype/"/>
    <ds:schemaRef ds:uri="http://schemas.microsoft.com/office/infopath/2007/PartnerControls"/>
    <ds:schemaRef ds:uri="8d347697-8f26-4fa9-8ef7-caf26b5fd98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Unitec Institute of Technology</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Davies</dc:creator>
  <cp:keywords/>
  <dc:description/>
  <cp:lastModifiedBy>Kath Davies</cp:lastModifiedBy>
  <cp:revision>1</cp:revision>
  <dcterms:created xsi:type="dcterms:W3CDTF">2021-11-02T06:05:00Z</dcterms:created>
  <dcterms:modified xsi:type="dcterms:W3CDTF">2021-11-02T06:21:00Z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0x0101007E2F9A54D5CCDF41BB8DF5A868A134DB</vt:lpwstr>
  </property>
</Properties>
</file>